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widowControl w:val="1"/>
        <w:spacing w:after="28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404248"/>
          <w:sz w:val="35"/>
          <w:szCs w:val="35"/>
          <w:rtl w:val="0"/>
        </w:rPr>
        <w:t xml:space="preserve">併購轉攻OEM市場-</w:t>
      </w:r>
      <w:r w:rsidDel="00000000" w:rsidR="00000000" w:rsidRPr="00000000">
        <w:rPr>
          <w:rFonts w:ascii="SimSun" w:cs="SimSun" w:eastAsia="SimSun" w:hAnsi="SimSun"/>
          <w:b w:val="1"/>
          <w:color w:val="404248"/>
          <w:sz w:val="35"/>
          <w:szCs w:val="35"/>
          <w:rtl w:val="0"/>
        </w:rPr>
        <w:t xml:space="preserve">昭輝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drawing>
          <wp:inline distB="0" distT="0" distL="0" distR="0">
            <wp:extent cx="5270500" cy="3588385"/>
            <wp:effectExtent b="0" l="0" r="0" t="0"/>
            <wp:docPr id="1" name="image06.png"/>
            <a:graphic>
              <a:graphicData uri="http://schemas.openxmlformats.org/drawingml/2006/picture">
                <pic:pic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8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MS Mincho" w:cs="MS Mincho" w:eastAsia="MS Mincho" w:hAnsi="MS Mincho"/>
          <w:b w:val="1"/>
          <w:color w:val="ff0000"/>
          <w:sz w:val="36"/>
          <w:szCs w:val="36"/>
          <w:rtl w:val="0"/>
        </w:rPr>
        <w:t xml:space="preserve">（配圖1：圖錯了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MS Mincho" w:cs="MS Mincho" w:eastAsia="MS Mincho" w:hAnsi="MS Mincho"/>
          <w:b w:val="1"/>
          <w:color w:val="ff0000"/>
          <w:rtl w:val="0"/>
        </w:rPr>
        <w:t xml:space="preserve">板金件：車門、引擎蓋等               東陽（1319)、耿鼎（1524)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MS Mincho" w:cs="MS Mincho" w:eastAsia="MS Mincho" w:hAnsi="MS Mincho"/>
          <w:b w:val="1"/>
          <w:color w:val="ff0000"/>
          <w:rtl w:val="0"/>
        </w:rPr>
        <w:t xml:space="preserve">塑膠件：保險桿、水箱護罩等       東陽（1319)、昭輝（1339)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MS Mincho" w:cs="MS Mincho" w:eastAsia="MS Mincho" w:hAnsi="MS Mincho"/>
          <w:b w:val="1"/>
          <w:color w:val="ff0000"/>
          <w:rtl w:val="0"/>
        </w:rPr>
        <w:t xml:space="preserve">車燈：頭燈、尾燈、方向燈           帝寶（6605)、堤維西（1522)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MS Mincho" w:cs="MS Mincho" w:eastAsia="MS Mincho" w:hAnsi="MS Mincho"/>
          <w:b w:val="1"/>
          <w:color w:val="ff0000"/>
          <w:rtl w:val="0"/>
        </w:rPr>
        <w:t xml:space="preserve">冷卻件：散熱風扇、水箱等 （位置在引擎附近）          謚源（2235)、英瑞-KY(1592)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404248"/>
          <w:sz w:val="27"/>
          <w:szCs w:val="27"/>
          <w:rtl w:val="0"/>
        </w:rPr>
        <w:t xml:space="preserve">昭輝是國內汽車零組件製造商，主攻AM(After Market)零組件市場，產品有保險桿、水箱護罩、下飾板及大燈支架等，銷售北美地區，市佔率約10-20%，近來為了佈局中國OEM（原廠零件）市場，透過投資華元控股75%的股權獲得旗下100%持有的汽車零組件廠常熟冠林的經營權。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1c232" w:val="clear"/>
          <w:rtl w:val="0"/>
        </w:rPr>
        <w:t xml:space="preserve">配圖2 昭輝主要產品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1c232" w:val="clear"/>
          <w:rtl w:val="0"/>
        </w:rPr>
        <w:t xml:space="preserve">產品名跟用途都要顯現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1c232" w:val="clear"/>
          <w:rtl w:val="0"/>
        </w:rPr>
        <w:t xml:space="preserve">保險桿（BP):車體外觀、維護行車安全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1c232" w:val="clear"/>
          <w:rtl w:val="0"/>
        </w:rPr>
        <w:t xml:space="preserve">水箱護罩（GR)：提高美感、使氣體流進引擎室使其冷卻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1c232" w:val="clear"/>
          <w:rtl w:val="0"/>
        </w:rPr>
        <w:t xml:space="preserve">下飾板（AR)：車體外觀、保持行車平穩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1c232" w:val="clear"/>
          <w:rtl w:val="0"/>
        </w:rPr>
        <w:t xml:space="preserve">大燈支架（PN)：裝設頭燈、強化結構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1c232" w:val="clear"/>
          <w:rtl w:val="0"/>
        </w:rPr>
        <w:t xml:space="preserve">資料來源：昭輝法說會簡報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404248"/>
          <w:sz w:val="27"/>
          <w:szCs w:val="27"/>
          <w:rtl w:val="0"/>
        </w:rPr>
        <w:t xml:space="preserve">產品組合：</w:t>
      </w:r>
      <w:r w:rsidDel="00000000" w:rsidR="00000000" w:rsidRPr="00000000">
        <w:drawing>
          <wp:inline distB="0" distT="0" distL="0" distR="0">
            <wp:extent cx="5270500" cy="2858135"/>
            <wp:effectExtent b="0" l="0" r="0" t="0"/>
            <wp:docPr id="3" name="image09.png"/>
            <a:graphic>
              <a:graphicData uri="http://schemas.openxmlformats.org/drawingml/2006/picture">
                <pic:pic>
                  <pic:nvPicPr>
                    <pic:cNvPr id="0" name="image0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8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1"/>
        </w:numPr>
        <w:spacing w:after="0" w:before="0" w:line="240" w:lineRule="auto"/>
        <w:ind w:left="360" w:hanging="360"/>
        <w:rPr>
          <w:rFonts w:ascii="Arial" w:cs="Arial" w:eastAsia="Arial" w:hAnsi="Arial"/>
          <w:b w:val="0"/>
          <w:color w:val="666666"/>
          <w:sz w:val="27"/>
          <w:szCs w:val="27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color w:val="666666"/>
          <w:sz w:val="27"/>
          <w:szCs w:val="27"/>
          <w:rtl w:val="0"/>
        </w:rPr>
        <w:t xml:space="preserve">保險桿是昭輝的主力產品，佔營收比重約6成多，屬於防撞器材</w:t>
      </w:r>
    </w:p>
    <w:p w:rsidR="00000000" w:rsidDel="00000000" w:rsidP="00000000" w:rsidRDefault="00000000" w:rsidRPr="00000000">
      <w:pPr>
        <w:widowControl w:val="1"/>
        <w:numPr>
          <w:ilvl w:val="0"/>
          <w:numId w:val="1"/>
        </w:numPr>
        <w:spacing w:after="280" w:before="0" w:line="240" w:lineRule="auto"/>
        <w:ind w:left="360" w:hanging="360"/>
        <w:rPr>
          <w:rFonts w:ascii="Arial" w:cs="Arial" w:eastAsia="Arial" w:hAnsi="Arial"/>
          <w:b w:val="0"/>
          <w:color w:val="666666"/>
          <w:sz w:val="27"/>
          <w:szCs w:val="27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color w:val="666666"/>
          <w:sz w:val="27"/>
          <w:szCs w:val="27"/>
          <w:rtl w:val="0"/>
        </w:rPr>
        <w:t xml:space="preserve">水箱護罩佔營收約2成多，跟保險桿一樣屬於汽車碰撞後容易損壞的器材</w:t>
      </w:r>
      <w:r w:rsidDel="00000000" w:rsidR="00000000" w:rsidRPr="00000000">
        <w:drawing>
          <wp:inline distB="114300" distT="114300" distL="114300" distR="114300">
            <wp:extent cx="5274000" cy="1651000"/>
            <wp:effectExtent b="0" l="0" r="0" t="0"/>
            <wp:docPr id="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fd966" w:val="clear"/>
          <w:rtl w:val="0"/>
        </w:rPr>
        <w:t xml:space="preserve">配圖3 昭輝銷售市場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fd966" w:val="clear"/>
          <w:rtl w:val="0"/>
        </w:rPr>
        <w:t xml:space="preserve">資料來源：昭輝年報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drawing>
          <wp:inline distB="0" distT="0" distL="0" distR="0">
            <wp:extent cx="5270500" cy="4012152"/>
            <wp:effectExtent b="0" l="0" r="0" t="0"/>
            <wp:docPr descr="股介紹-台股-東陽主要銷售地區" id="2" name="image07.jpg"/>
            <a:graphic>
              <a:graphicData uri="http://schemas.openxmlformats.org/drawingml/2006/picture">
                <pic:pic>
                  <pic:nvPicPr>
                    <pic:cNvPr descr="股介紹-台股-東陽主要銷售地區" id="0" name="image0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121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drawing>
          <wp:inline distB="0" distT="0" distL="0" distR="0">
            <wp:extent cx="5270500" cy="224282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2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昭輝的內銷比例看似高於同業，但大多是售予國內貿易商，最後出口至美國，因此主要銷售市場仍是北美地區。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市場分析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2015 年全球汽車市場銷售台數約計 8728 萬輛，前五大市場分別為中國（2460萬）、美國（1792萬）、日本（504萬）、德國（349萬）及印度（343萬），整體車市較2014年成長2.3%，成長動能來自於美國、中國及歐洲的帶動，2016年整體銷售量上看8900-9000萬輛。</w:t>
      </w:r>
    </w:p>
    <w:p w:rsidR="00000000" w:rsidDel="00000000" w:rsidP="00000000" w:rsidRDefault="00000000" w:rsidRPr="00000000">
      <w:pPr>
        <w:widowControl w:val="1"/>
        <w:spacing w:after="280" w:before="28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北美市場來看，汽車保有量超過2.5億輛，且根據顧問公司HIS的資料，2015年美國車子平均車齡為11.5年，未來維修零件的需求仍將上升，美國的汽車零組件更換雖以OES（原廠維修件）居多，但因為基數夠大，對於台灣AM廠而言是重要的銷售市場，根據研究機構的資料全球AM市場年成長率約為8-10%，又以中國AM市場成長最為快速。</w:t>
      </w:r>
    </w:p>
    <w:p w:rsidR="00000000" w:rsidDel="00000000" w:rsidP="00000000" w:rsidRDefault="00000000" w:rsidRPr="00000000">
      <w:pPr>
        <w:widowControl w:val="1"/>
        <w:spacing w:after="280" w:before="28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7"/>
          <w:szCs w:val="27"/>
          <w:shd w:fill="f1c232" w:val="clear"/>
          <w:rtl w:val="0"/>
        </w:rPr>
        <w:t xml:space="preserve">配圖4 台灣汽車零件外銷金額（此圖東陽有）</w:t>
      </w:r>
    </w:p>
    <w:p w:rsidR="00000000" w:rsidDel="00000000" w:rsidP="00000000" w:rsidRDefault="00000000" w:rsidRPr="00000000">
      <w:pPr>
        <w:widowControl w:val="1"/>
        <w:spacing w:after="280" w:before="28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ff0000"/>
          <w:sz w:val="27"/>
          <w:szCs w:val="27"/>
          <w:shd w:fill="f1c232" w:val="clear"/>
          <w:rtl w:val="0"/>
        </w:rPr>
        <w:t xml:space="preserve">資料來源：海關進出口統計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drawing>
          <wp:inline distB="0" distT="0" distL="0" distR="0">
            <wp:extent cx="5270500" cy="126365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6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b w:val="1"/>
          <w:color w:val="ff0000"/>
          <w:sz w:val="27"/>
          <w:szCs w:val="27"/>
          <w:rtl w:val="0"/>
        </w:rPr>
        <w:t xml:space="preserve">營運概況</w:t>
      </w:r>
    </w:p>
    <w:p w:rsidR="00000000" w:rsidDel="00000000" w:rsidP="00000000" w:rsidRDefault="00000000" w:rsidRPr="00000000">
      <w:pPr>
        <w:widowControl w:val="1"/>
        <w:spacing w:after="280" w:before="0" w:lineRule="auto"/>
        <w:ind w:left="720" w:firstLine="0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404248"/>
          <w:sz w:val="27"/>
          <w:szCs w:val="27"/>
          <w:rtl w:val="0"/>
        </w:rPr>
        <w:t xml:space="preserve">AM(</w:t>
      </w:r>
      <w:r w:rsidDel="00000000" w:rsidR="00000000" w:rsidRPr="00000000">
        <w:rPr>
          <w:rFonts w:ascii="MS Mincho" w:cs="MS Mincho" w:eastAsia="MS Mincho" w:hAnsi="MS Mincho"/>
          <w:b w:val="1"/>
          <w:color w:val="404248"/>
          <w:sz w:val="27"/>
          <w:szCs w:val="27"/>
          <w:rtl w:val="0"/>
        </w:rPr>
        <w:t xml:space="preserve">售後服務市場</w:t>
      </w:r>
      <w:r w:rsidDel="00000000" w:rsidR="00000000" w:rsidRPr="00000000">
        <w:rPr>
          <w:rFonts w:ascii="inherit" w:cs="inherit" w:eastAsia="inherit" w:hAnsi="inherit"/>
          <w:b w:val="1"/>
          <w:color w:val="404248"/>
          <w:sz w:val="27"/>
          <w:szCs w:val="27"/>
          <w:rtl w:val="0"/>
        </w:rPr>
        <w:t xml:space="preserve">)</w:t>
      </w:r>
      <w:r w:rsidDel="00000000" w:rsidR="00000000" w:rsidRPr="00000000">
        <w:rPr>
          <w:rFonts w:ascii="inherit" w:cs="inherit" w:eastAsia="inherit" w:hAnsi="inherit"/>
          <w:color w:val="666666"/>
          <w:sz w:val="27"/>
          <w:szCs w:val="27"/>
          <w:rtl w:val="0"/>
        </w:rPr>
        <w:br w:type="textWrapping"/>
      </w:r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昭輝在AM市場生產塑料件，市佔率約為10%</w:t>
      </w:r>
      <w:r w:rsidDel="00000000" w:rsidR="00000000" w:rsidRPr="00000000">
        <w:rPr>
          <w:rFonts w:ascii="MS Mincho" w:cs="MS Mincho" w:eastAsia="MS Mincho" w:hAnsi="MS Mincho"/>
          <w:color w:val="666666"/>
          <w:sz w:val="27"/>
          <w:szCs w:val="27"/>
          <w:rtl w:val="0"/>
        </w:rPr>
        <w:t xml:space="preserve">，</w:t>
      </w:r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競爭對手有</w:t>
      </w:r>
      <w:hyperlink r:id="rId12">
        <w:r w:rsidDel="00000000" w:rsidR="00000000" w:rsidRPr="00000000">
          <w:rPr>
            <w:rFonts w:ascii="SimSun" w:cs="SimSun" w:eastAsia="SimSun" w:hAnsi="SimSun"/>
            <w:color w:val="1155cc"/>
            <w:sz w:val="27"/>
            <w:szCs w:val="27"/>
            <w:u w:val="single"/>
            <w:rtl w:val="0"/>
          </w:rPr>
          <w:t xml:space="preserve">東陽（1319）</w:t>
        </w:r>
      </w:hyperlink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，</w:t>
      </w:r>
      <w:r w:rsidDel="00000000" w:rsidR="00000000" w:rsidRPr="00000000">
        <w:rPr>
          <w:rFonts w:ascii="MS Mincho" w:cs="MS Mincho" w:eastAsia="MS Mincho" w:hAnsi="MS Mincho"/>
          <w:color w:val="666666"/>
          <w:sz w:val="27"/>
          <w:szCs w:val="27"/>
          <w:rtl w:val="0"/>
        </w:rPr>
        <w:t xml:space="preserve">東陽是衝撞消耗零件</w:t>
      </w:r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產</w:t>
      </w:r>
      <w:r w:rsidDel="00000000" w:rsidR="00000000" w:rsidRPr="00000000">
        <w:rPr>
          <w:rFonts w:ascii="MS Mincho" w:cs="MS Mincho" w:eastAsia="MS Mincho" w:hAnsi="MS Mincho"/>
          <w:color w:val="666666"/>
          <w:sz w:val="27"/>
          <w:szCs w:val="27"/>
          <w:rtl w:val="0"/>
        </w:rPr>
        <w:t xml:space="preserve">業的龍頭，</w:t>
      </w:r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北美市佔率超過6成，規模上比昭輝大出許多，但因為AM市場少量多樣的特性，售價不易受到壓縮，但是必須隨著新車型推出開發模具，因此資本支出通常不低</w:t>
      </w:r>
      <w:r w:rsidDel="00000000" w:rsidR="00000000" w:rsidRPr="00000000">
        <w:rPr>
          <w:rFonts w:ascii="MS Mincho" w:cs="MS Mincho" w:eastAsia="MS Mincho" w:hAnsi="MS Mincho"/>
          <w:color w:val="666666"/>
          <w:sz w:val="27"/>
          <w:szCs w:val="27"/>
          <w:rtl w:val="0"/>
        </w:rPr>
        <w:t xml:space="preserve">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ind w:left="720" w:firstLine="0"/>
        <w:contextualSpacing w:val="0"/>
      </w:pPr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歐美業者有趨向於為了壓低成本而轉而尋找低價零組件的趨勢，但是因為車用零組件強調安全性，所以價格較低又兼具品質的台灣廠商較受到青睞。</w:t>
      </w:r>
    </w:p>
    <w:p w:rsidR="00000000" w:rsidDel="00000000" w:rsidP="00000000" w:rsidRDefault="00000000" w:rsidRPr="00000000">
      <w:pPr>
        <w:widowControl w:val="1"/>
        <w:spacing w:after="280" w:before="0" w:lineRule="auto"/>
        <w:ind w:left="720" w:firstLine="0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404248"/>
          <w:sz w:val="27"/>
          <w:szCs w:val="27"/>
          <w:rtl w:val="0"/>
        </w:rPr>
        <w:t xml:space="preserve">OE(</w:t>
      </w:r>
      <w:r w:rsidDel="00000000" w:rsidR="00000000" w:rsidRPr="00000000">
        <w:rPr>
          <w:rFonts w:ascii="MS Mincho" w:cs="MS Mincho" w:eastAsia="MS Mincho" w:hAnsi="MS Mincho"/>
          <w:b w:val="1"/>
          <w:color w:val="404248"/>
          <w:sz w:val="27"/>
          <w:szCs w:val="27"/>
          <w:rtl w:val="0"/>
        </w:rPr>
        <w:t xml:space="preserve">原廠零件市場</w:t>
      </w:r>
      <w:r w:rsidDel="00000000" w:rsidR="00000000" w:rsidRPr="00000000">
        <w:rPr>
          <w:rFonts w:ascii="inherit" w:cs="inherit" w:eastAsia="inherit" w:hAnsi="inherit"/>
          <w:b w:val="1"/>
          <w:color w:val="404248"/>
          <w:sz w:val="27"/>
          <w:szCs w:val="27"/>
          <w:rtl w:val="0"/>
        </w:rPr>
        <w:t xml:space="preserve">)</w:t>
      </w:r>
      <w:r w:rsidDel="00000000" w:rsidR="00000000" w:rsidRPr="00000000">
        <w:rPr>
          <w:rFonts w:ascii="inherit" w:cs="inherit" w:eastAsia="inherit" w:hAnsi="inherit"/>
          <w:color w:val="666666"/>
          <w:sz w:val="27"/>
          <w:szCs w:val="27"/>
          <w:rtl w:val="0"/>
        </w:rPr>
        <w:br w:type="textWrapping"/>
      </w:r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為了進軍OE市場（</w:t>
      </w:r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6"/>
          <w:szCs w:val="26"/>
          <w:rtl w:val="0"/>
        </w:rPr>
        <w:t xml:space="preserve">包含</w:t>
      </w:r>
      <w:r w:rsidDel="00000000" w:rsidR="00000000" w:rsidRPr="00000000">
        <w:rPr>
          <w:rFonts w:ascii="Arial Unicode MS" w:cs="Arial Unicode MS" w:eastAsia="Arial Unicode MS" w:hAnsi="Arial Unicode MS"/>
          <w:color w:val="333333"/>
          <w:sz w:val="26"/>
          <w:szCs w:val="26"/>
          <w:highlight w:val="white"/>
          <w:rtl w:val="0"/>
        </w:rPr>
        <w:t xml:space="preserve">原廠委託製造(OEM)及原廠委託售後服務市場(OES)）</w:t>
      </w:r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昭輝在2015年併購了中國汽車零組件廠常熟冠林，業務為主要從事安全氣囊蓋製造與銷售，在供應鏈當中位處Tier2供應商，終端客戶則有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7"/>
            <w:szCs w:val="27"/>
            <w:u w:val="single"/>
            <w:rtl w:val="0"/>
          </w:rPr>
          <w:t xml:space="preserve">GM</w:t>
        </w:r>
      </w:hyperlink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、</w:t>
      </w:r>
      <w:hyperlink r:id="rId14">
        <w:r w:rsidDel="00000000" w:rsidR="00000000" w:rsidRPr="00000000">
          <w:rPr>
            <w:rFonts w:ascii="Arial" w:cs="Arial" w:eastAsia="Arial" w:hAnsi="Arial"/>
            <w:color w:val="1155cc"/>
            <w:sz w:val="27"/>
            <w:szCs w:val="27"/>
            <w:u w:val="single"/>
            <w:rtl w:val="0"/>
          </w:rPr>
          <w:t xml:space="preserve">Ford</w:t>
        </w:r>
      </w:hyperlink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、Benz、BMW及豐田、鈴木等大車廠，在併購了常熟冠林之後，合併營收明顯增長，OE組件佔營收比例也大幅上升。</w:t>
      </w:r>
    </w:p>
    <w:p w:rsidR="00000000" w:rsidDel="00000000" w:rsidP="00000000" w:rsidRDefault="00000000" w:rsidRPr="00000000">
      <w:pPr>
        <w:widowControl w:val="1"/>
        <w:spacing w:after="280" w:before="0" w:lineRule="auto"/>
        <w:ind w:left="720" w:firstLine="0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在進行併購案之後，昭輝的合併營收有大幅增長，但是因為產品結構加入OEM零件的緣故，導致毛利率下降，應收帳款的週轉能力也有所下滑，併購案所需的資金相較於股本來說負擔也不輕，綜效的發揮是否能挹注在獲利上是關注的要點。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ff0000"/>
          <w:sz w:val="27"/>
          <w:szCs w:val="27"/>
          <w:shd w:fill="f1c232" w:val="clear"/>
          <w:rtl w:val="0"/>
        </w:rPr>
        <w:t xml:space="preserve">配圖5 產業鏈關係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  <w:jc w:val="center"/>
      </w:pPr>
      <w:r w:rsidDel="00000000" w:rsidR="00000000" w:rsidRPr="00000000">
        <w:drawing>
          <wp:inline distB="0" distT="0" distL="0" distR="0">
            <wp:extent cx="5192667" cy="4188752"/>
            <wp:effectExtent b="0" l="0" r="0" t="0"/>
            <wp:docPr descr="股介紹-台股-東陽的上中下游分析" id="5" name="image12.jpg"/>
            <a:graphic>
              <a:graphicData uri="http://schemas.openxmlformats.org/drawingml/2006/picture">
                <pic:pic>
                  <pic:nvPicPr>
                    <pic:cNvPr descr="股介紹-台股-東陽的上中下游分析" id="0" name="image1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2667" cy="4188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drawing>
          <wp:inline distB="0" distT="0" distL="0" distR="0">
            <wp:extent cx="5270500" cy="3300730"/>
            <wp:effectExtent b="0" l="0" r="0" t="0"/>
            <wp:docPr id="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07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在產業鏈當中，昭輝處在中游。上游提供PP、ABS等塑料，供應商有</w:t>
      </w:r>
      <w:hyperlink r:id="rId17">
        <w:r w:rsidDel="00000000" w:rsidR="00000000" w:rsidRPr="00000000">
          <w:rPr>
            <w:rFonts w:ascii="Arial" w:cs="Arial" w:eastAsia="Arial" w:hAnsi="Arial"/>
            <w:color w:val="1155cc"/>
            <w:sz w:val="27"/>
            <w:szCs w:val="27"/>
            <w:u w:val="single"/>
            <w:rtl w:val="0"/>
          </w:rPr>
          <w:t xml:space="preserve">台化</w:t>
        </w:r>
      </w:hyperlink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、</w:t>
      </w:r>
      <w:hyperlink r:id="rId18">
        <w:r w:rsidDel="00000000" w:rsidR="00000000" w:rsidRPr="00000000">
          <w:rPr>
            <w:rFonts w:ascii="Arial" w:cs="Arial" w:eastAsia="Arial" w:hAnsi="Arial"/>
            <w:color w:val="1155cc"/>
            <w:sz w:val="27"/>
            <w:szCs w:val="27"/>
            <w:u w:val="single"/>
            <w:rtl w:val="0"/>
          </w:rPr>
          <w:t xml:space="preserve">台達化</w:t>
        </w:r>
      </w:hyperlink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等，經由加工製造出成品後，再賣給下游的國外進口商、批發商或零售商，昭輝的主要客戶為美國最大AM零件通路商</w:t>
      </w:r>
      <w:hyperlink r:id="rId19">
        <w:r w:rsidDel="00000000" w:rsidR="00000000" w:rsidRPr="00000000">
          <w:rPr>
            <w:rFonts w:ascii="Arial" w:cs="Arial" w:eastAsia="Arial" w:hAnsi="Arial"/>
            <w:color w:val="1155cc"/>
            <w:sz w:val="27"/>
            <w:szCs w:val="27"/>
            <w:u w:val="single"/>
            <w:rtl w:val="0"/>
          </w:rPr>
          <w:t xml:space="preserve">LKQ</w:t>
        </w:r>
      </w:hyperlink>
      <w:r w:rsidDel="00000000" w:rsidR="00000000" w:rsidRPr="00000000">
        <w:rPr>
          <w:rFonts w:ascii="Arial Unicode MS" w:cs="Arial Unicode MS" w:eastAsia="Arial Unicode MS" w:hAnsi="Arial Unicode MS"/>
          <w:color w:val="666666"/>
          <w:sz w:val="27"/>
          <w:szCs w:val="27"/>
          <w:rtl w:val="0"/>
        </w:rPr>
        <w:t xml:space="preserve">。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404248"/>
          <w:sz w:val="27"/>
          <w:szCs w:val="27"/>
          <w:rtl w:val="0"/>
        </w:rPr>
        <w:t xml:space="preserve">競爭優勢：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5"/>
        </w:numPr>
        <w:spacing w:after="0" w:before="0" w:lineRule="auto"/>
        <w:ind w:left="720" w:hanging="360"/>
        <w:rPr>
          <w:rFonts w:ascii="inherit" w:cs="inherit" w:eastAsia="inherit" w:hAnsi="inherit"/>
          <w:color w:val="666666"/>
          <w:sz w:val="27"/>
          <w:szCs w:val="27"/>
        </w:rPr>
      </w:pPr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昭輝的產品自製率高，並且擁有自行開發模具的能力，並且擁有眾多的產品與</w:t>
      </w:r>
      <w:commentRangeStart w:id="0"/>
      <w:commentRangeStart w:id="1"/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模具</w:t>
      </w:r>
      <w:commentRangeEnd w:id="0"/>
      <w:r w:rsidDel="00000000" w:rsidR="00000000" w:rsidRPr="00000000">
        <w:commentReference w:id="0"/>
      </w:r>
      <w:commentRangeEnd w:id="1"/>
      <w:r w:rsidDel="00000000" w:rsidR="00000000" w:rsidRPr="00000000">
        <w:commentReference w:id="1"/>
      </w:r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的種類，對於想進入競爭的廠商形成產業進入障礙。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numPr>
          <w:ilvl w:val="0"/>
          <w:numId w:val="5"/>
        </w:numPr>
        <w:spacing w:after="280" w:before="0" w:lineRule="auto"/>
        <w:ind w:left="720" w:hanging="360"/>
        <w:rPr>
          <w:rFonts w:ascii="SimSun" w:cs="SimSun" w:eastAsia="SimSun" w:hAnsi="SimSun"/>
          <w:color w:val="666666"/>
          <w:sz w:val="27"/>
          <w:szCs w:val="27"/>
        </w:rPr>
      </w:pPr>
      <w:r w:rsidDel="00000000" w:rsidR="00000000" w:rsidRPr="00000000">
        <w:rPr>
          <w:rFonts w:ascii="SimSun" w:cs="SimSun" w:eastAsia="SimSun" w:hAnsi="SimSun"/>
          <w:color w:val="666666"/>
          <w:sz w:val="27"/>
          <w:szCs w:val="27"/>
          <w:rtl w:val="0"/>
        </w:rPr>
        <w:t xml:space="preserve">致力於通過美國合格汽車零件協會（Certified Automotive Parts Association，CAPA）的認證，產品品質的穩定性與安全性能夠跟單純以低價競爭的對手拉出差距。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666666"/>
          <w:sz w:val="27"/>
          <w:szCs w:val="27"/>
          <w:rtl w:val="0"/>
        </w:rPr>
        <w:t xml:space="preserve">潛在風險</w:t>
      </w:r>
    </w:p>
    <w:p w:rsidR="00000000" w:rsidDel="00000000" w:rsidP="00000000" w:rsidRDefault="00000000" w:rsidRPr="00000000">
      <w:pPr>
        <w:widowControl w:val="1"/>
        <w:numPr>
          <w:ilvl w:val="0"/>
          <w:numId w:val="3"/>
        </w:numPr>
        <w:spacing w:after="0" w:before="0" w:line="240" w:lineRule="auto"/>
        <w:ind w:left="360" w:hanging="360"/>
        <w:rPr>
          <w:rFonts w:ascii="SimSun" w:cs="SimSun" w:eastAsia="SimSun" w:hAnsi="SimSun"/>
          <w:b w:val="1"/>
          <w:color w:val="666666"/>
          <w:sz w:val="27"/>
          <w:szCs w:val="27"/>
        </w:rPr>
      </w:pPr>
      <w:r w:rsidDel="00000000" w:rsidR="00000000" w:rsidRPr="00000000">
        <w:rPr>
          <w:rFonts w:ascii="SimSun" w:cs="SimSun" w:eastAsia="SimSun" w:hAnsi="SimSun"/>
          <w:b w:val="1"/>
          <w:color w:val="666666"/>
          <w:sz w:val="27"/>
          <w:szCs w:val="27"/>
          <w:rtl w:val="0"/>
        </w:rPr>
        <w:t xml:space="preserve">主要銷售地區在美國，美元的匯率變動會對獲利造成顯著影響，2015年第三季與2016年第一季的匯率變化讓昭輝的業外損益變動幅度增大。</w:t>
      </w:r>
    </w:p>
    <w:p w:rsidR="00000000" w:rsidDel="00000000" w:rsidP="00000000" w:rsidRDefault="00000000" w:rsidRPr="00000000">
      <w:pPr>
        <w:widowControl w:val="1"/>
        <w:numPr>
          <w:ilvl w:val="0"/>
          <w:numId w:val="3"/>
        </w:numPr>
        <w:spacing w:after="0" w:before="0" w:line="240" w:lineRule="auto"/>
        <w:ind w:left="360" w:hanging="360"/>
        <w:rPr>
          <w:rFonts w:ascii="SimSun" w:cs="SimSun" w:eastAsia="SimSun" w:hAnsi="SimSun"/>
          <w:b w:val="1"/>
          <w:color w:val="666666"/>
          <w:sz w:val="27"/>
          <w:szCs w:val="27"/>
        </w:rPr>
      </w:pPr>
      <w:r w:rsidDel="00000000" w:rsidR="00000000" w:rsidRPr="00000000">
        <w:rPr>
          <w:rFonts w:ascii="SimSun" w:cs="SimSun" w:eastAsia="SimSun" w:hAnsi="SimSun"/>
          <w:b w:val="1"/>
          <w:color w:val="666666"/>
          <w:sz w:val="27"/>
          <w:szCs w:val="27"/>
          <w:rtl w:val="0"/>
        </w:rPr>
        <w:t xml:space="preserve">勞力短缺：昭輝曾經發生過缺工的狀況，必須婉拒部分訂單，導致該季營收不如市場預期，以鋪設自動化產線提高生產力因應，但在未能發揮成效前資本支出會壓縮獲利。</w:t>
      </w:r>
    </w:p>
    <w:p w:rsidR="00000000" w:rsidDel="00000000" w:rsidP="00000000" w:rsidRDefault="00000000" w:rsidRPr="00000000">
      <w:pPr>
        <w:widowControl w:val="1"/>
        <w:numPr>
          <w:ilvl w:val="0"/>
          <w:numId w:val="3"/>
        </w:numPr>
        <w:spacing w:after="280" w:before="0" w:line="240" w:lineRule="auto"/>
        <w:ind w:left="360" w:hanging="360"/>
        <w:rPr>
          <w:rFonts w:ascii="SimSun" w:cs="SimSun" w:eastAsia="SimSun" w:hAnsi="SimSun"/>
          <w:b w:val="1"/>
          <w:color w:val="666666"/>
          <w:sz w:val="27"/>
          <w:szCs w:val="27"/>
        </w:rPr>
      </w:pPr>
      <w:r w:rsidDel="00000000" w:rsidR="00000000" w:rsidRPr="00000000">
        <w:rPr>
          <w:rFonts w:ascii="SimSun" w:cs="SimSun" w:eastAsia="SimSun" w:hAnsi="SimSun"/>
          <w:b w:val="1"/>
          <w:color w:val="666666"/>
          <w:sz w:val="27"/>
          <w:szCs w:val="27"/>
          <w:rtl w:val="0"/>
        </w:rPr>
        <w:t xml:space="preserve">併購常熟冠林後，因為OEM的產品毛利率較AM產品低，整體毛利率呈下滑的狀態，2016年Q1呈現小幅虧損，遼寧新廠預計下半年投產，供應中國東北地區，擴張計畫能否站穩利基點仍需審視。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配圖6 昭輝組織架構圖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資料來源：昭輝年報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資料從上而下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昭輝實業（中華民國）實收股本：NTD741,389,000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優能富創（中華民國）實收股本：NTD150,000,000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薩摩亞騰輝控股 實收股本：USD22,229,628.43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薩摩亞華元控股 實收股本：USD13,365,785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常熟冠林汽車飾件（中國常熟）實收股本：USD10,000,000</w:t>
      </w:r>
    </w:p>
    <w:p w:rsidR="00000000" w:rsidDel="00000000" w:rsidP="00000000" w:rsidRDefault="00000000" w:rsidRPr="00000000">
      <w:pPr>
        <w:widowControl w:val="1"/>
        <w:spacing w:after="280" w:before="0" w:line="240" w:lineRule="auto"/>
        <w:contextualSpacing w:val="0"/>
      </w:pPr>
      <w:r w:rsidDel="00000000" w:rsidR="00000000" w:rsidRPr="00000000">
        <w:rPr>
          <w:rFonts w:ascii="SimSun" w:cs="SimSun" w:eastAsia="SimSun" w:hAnsi="SimSun"/>
          <w:b w:val="1"/>
          <w:color w:val="ff0000"/>
          <w:sz w:val="27"/>
          <w:szCs w:val="27"/>
          <w:shd w:fill="f1c232" w:val="clear"/>
          <w:rtl w:val="0"/>
        </w:rPr>
        <w:t xml:space="preserve">遼寧冠霖汽車零部件（中國遼寧）實收股本：USD7,398,170</w:t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drawing>
          <wp:inline distB="0" distT="0" distL="0" distR="0">
            <wp:extent cx="5270500" cy="4554855"/>
            <wp:effectExtent b="0" l="0" r="0" t="0"/>
            <wp:docPr id="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54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1"/>
        <w:spacing w:after="280" w:before="0" w:lineRule="auto"/>
        <w:contextualSpacing w:val="0"/>
      </w:pPr>
      <w:r w:rsidDel="00000000" w:rsidR="00000000" w:rsidRPr="00000000">
        <w:rPr>
          <w:rFonts w:ascii="inherit" w:cs="inherit" w:eastAsia="inherit" w:hAnsi="inherit"/>
          <w:b w:val="1"/>
          <w:color w:val="404248"/>
          <w:sz w:val="27"/>
          <w:szCs w:val="27"/>
          <w:rtl w:val="0"/>
        </w:rPr>
        <w:t xml:space="preserve">未來成長動能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spacing w:after="0" w:before="0" w:line="240" w:lineRule="auto"/>
        <w:ind w:left="360" w:hanging="360"/>
        <w:rPr>
          <w:b w:val="0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昭輝計畫在併購</w:t>
      </w:r>
      <w:r w:rsidDel="00000000" w:rsidR="00000000" w:rsidRPr="00000000">
        <w:rPr>
          <w:rtl w:val="0"/>
        </w:rPr>
        <w:t xml:space="preserve">進</w:t>
      </w:r>
      <w:commentRangeStart w:id="2"/>
      <w:commentRangeStart w:id="3"/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來</w:t>
      </w:r>
      <w:commentRangeEnd w:id="2"/>
      <w:r w:rsidDel="00000000" w:rsidR="00000000" w:rsidRPr="00000000">
        <w:commentReference w:id="2"/>
      </w:r>
      <w:commentRangeEnd w:id="3"/>
      <w:r w:rsidDel="00000000" w:rsidR="00000000" w:rsidRPr="00000000">
        <w:commentReference w:id="3"/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的華元控股，取得常熟冠林廠之外，也有其他數個併購的計畫，偏向中國汽車組件廠，有意著手發展OEM市場，以多角化經營拉動營收成長，並計劃讓旗下公司回台上市。</w:t>
      </w:r>
    </w:p>
    <w:p w:rsidR="00000000" w:rsidDel="00000000" w:rsidP="00000000" w:rsidRDefault="00000000" w:rsidRPr="00000000">
      <w:pPr>
        <w:widowControl w:val="1"/>
        <w:numPr>
          <w:ilvl w:val="0"/>
          <w:numId w:val="4"/>
        </w:numPr>
        <w:spacing w:after="0" w:before="0" w:line="240" w:lineRule="auto"/>
        <w:ind w:left="360" w:hanging="360"/>
        <w:rPr>
          <w:b w:val="0"/>
        </w:rPr>
      </w:pP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保險公司相繼發展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CAPA(Certified Automotive Parts Association)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、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AQRP(Assured Quality Replacement Parts)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及近期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NSF 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並推出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NSF P378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等認證系統尋求優良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AM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零件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供應商，同時在契約上加註</w:t>
      </w:r>
      <w:r w:rsidDel="00000000" w:rsidR="00000000" w:rsidRPr="00000000">
        <w:rPr>
          <w:rFonts w:ascii="SimSun" w:cs="SimSun" w:eastAsia="SimSun" w:hAnsi="SimSun"/>
          <w:b w:val="0"/>
          <w:sz w:val="24"/>
          <w:szCs w:val="24"/>
          <w:rtl w:val="0"/>
        </w:rPr>
        <w:t xml:space="preserve">說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明保險理賠方式，並採差別費率，以提高指定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OEM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零件之保險費率。此舉將促使保險業者對認證過的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AM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零件需求上升，提供未來</w:t>
      </w:r>
      <w:r w:rsidDel="00000000" w:rsidR="00000000" w:rsidRPr="00000000">
        <w:rPr>
          <w:rFonts w:ascii="Times New Roman" w:cs="Times New Roman" w:eastAsia="Times New Roman" w:hAnsi="Times New Roman"/>
          <w:b w:val="0"/>
          <w:sz w:val="24"/>
          <w:szCs w:val="24"/>
          <w:rtl w:val="0"/>
        </w:rPr>
        <w:t xml:space="preserve">AM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市場成長的新契機。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widowControl w:val="0"/>
        <w:numPr>
          <w:ilvl w:val="0"/>
          <w:numId w:val="4"/>
        </w:numPr>
        <w:spacing w:after="0" w:before="0" w:line="240" w:lineRule="auto"/>
        <w:ind w:left="360" w:hanging="360"/>
        <w:rPr>
          <w:b w:val="0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北美地區AM零組件的滲透率持續增加，加上汽車保有數龐大及車齡偏高等因素，仍然是一個基數龐大而成長中的市場，昭輝的本業前景仍有成長動能。</w:t>
      </w:r>
    </w:p>
    <w:p w:rsidR="00000000" w:rsidDel="00000000" w:rsidP="00000000" w:rsidRDefault="00000000" w:rsidRPr="00000000">
      <w:pPr>
        <w:contextualSpacing w:val="0"/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參考資料</w:t>
      </w:r>
    </w:p>
    <w:p w:rsidR="00000000" w:rsidDel="00000000" w:rsidP="00000000" w:rsidRDefault="00000000" w:rsidRPr="00000000">
      <w:pPr>
        <w:widowControl w:val="0"/>
        <w:numPr>
          <w:ilvl w:val="0"/>
          <w:numId w:val="2"/>
        </w:numPr>
        <w:spacing w:after="0" w:before="0" w:line="240" w:lineRule="auto"/>
        <w:ind w:left="360" w:hanging="360"/>
        <w:rPr>
          <w:rFonts w:ascii="Calibri" w:cs="Calibri" w:eastAsia="Calibri" w:hAnsi="Calibri"/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昭輝2015年年報</w:t>
      </w:r>
    </w:p>
    <w:p w:rsidR="00000000" w:rsidDel="00000000" w:rsidP="00000000" w:rsidRDefault="00000000" w:rsidRPr="00000000">
      <w:pPr>
        <w:widowControl w:val="0"/>
        <w:numPr>
          <w:ilvl w:val="0"/>
          <w:numId w:val="2"/>
        </w:numPr>
        <w:spacing w:after="0" w:before="0" w:line="240" w:lineRule="auto"/>
        <w:ind w:left="360" w:hanging="360"/>
        <w:rPr>
          <w:rFonts w:ascii="Calibri" w:cs="Calibri" w:eastAsia="Calibri" w:hAnsi="Calibri"/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昭輝法說會簡報</w:t>
      </w:r>
    </w:p>
    <w:p w:rsidR="00000000" w:rsidDel="00000000" w:rsidP="00000000" w:rsidRDefault="00000000" w:rsidRPr="00000000">
      <w:pPr>
        <w:widowControl w:val="0"/>
        <w:numPr>
          <w:ilvl w:val="0"/>
          <w:numId w:val="2"/>
        </w:numPr>
        <w:spacing w:after="0" w:before="0" w:line="240" w:lineRule="auto"/>
        <w:ind w:left="360" w:hanging="360"/>
        <w:rPr>
          <w:rFonts w:ascii="Calibri" w:cs="Calibri" w:eastAsia="Calibri" w:hAnsi="Calibri"/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工商時報</w:t>
      </w:r>
    </w:p>
    <w:p w:rsidR="00000000" w:rsidDel="00000000" w:rsidP="00000000" w:rsidRDefault="00000000" w:rsidRPr="00000000">
      <w:pPr>
        <w:widowControl w:val="0"/>
        <w:numPr>
          <w:ilvl w:val="0"/>
          <w:numId w:val="2"/>
        </w:numPr>
        <w:spacing w:after="0" w:before="0" w:line="240" w:lineRule="auto"/>
        <w:ind w:left="360" w:hanging="360"/>
        <w:rPr>
          <w:rFonts w:ascii="Calibri" w:cs="Calibri" w:eastAsia="Calibri" w:hAnsi="Calibri"/>
          <w:b w:val="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鄭詩楷(2016),</w:t>
      </w:r>
      <w:r w:rsidDel="00000000" w:rsidR="00000000" w:rsidRPr="00000000">
        <w:rPr>
          <w:rFonts w:ascii="MS Mincho" w:cs="MS Mincho" w:eastAsia="MS Mincho" w:hAnsi="MS Mincho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我國汽車零組件產業發展趨勢,車輛測試研究中心</w:t>
      </w:r>
    </w:p>
    <w:sectPr>
      <w:pgSz w:h="16840" w:w="11900"/>
      <w:pgMar w:bottom="1440" w:top="1440" w:left="1800" w:right="180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comment w:author="郭子瑄" w:id="0" w:date="2016-10-14T14:35:17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好像有多或少字？</w:t>
      </w:r>
    </w:p>
  </w:comment>
  <w:comment w:author="鄭佑宣" w:id="1" w:date="2016-10-14T14:35:17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已修改</w:t>
      </w:r>
    </w:p>
  </w:comment>
  <w:comment w:author="郭子瑄" w:id="2" w:date="2016-10-14T14:35:48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進來？</w:t>
      </w:r>
    </w:p>
  </w:comment>
  <w:comment w:author="鄭佑宣" w:id="3" w:date="2016-10-14T14:35:48Z">
    <w:p w:rsidR="00000000" w:rsidDel="00000000" w:rsidP="00000000" w:rsidRDefault="00000000" w:rsidRPr="00000000">
      <w:pPr>
        <w:keepNext w:val="0"/>
        <w:keepLines w:val="0"/>
        <w:widowControl w:val="0"/>
        <w:spacing w:after="0" w:before="0" w:line="240" w:lineRule="auto"/>
        <w:ind w:left="0" w:right="0" w:firstLine="0"/>
        <w:contextualSpacing w:val="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已修改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Georgia"/>
  <w:font w:name="SimSun"/>
  <w:font w:name="MS Mincho"/>
  <w:font w:name="Arial"/>
  <w:font w:name="Arial Unicode MS"/>
  <w:font w:name="Times New Roman"/>
  <w:font w:name="inherit"/>
  <w:font w:name="新細明體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decimal"/>
      <w:lvlText w:val="%2、"/>
      <w:lvlJc w:val="left"/>
      <w:pPr>
        <w:ind w:left="960" w:firstLine="480"/>
      </w:pPr>
      <w:rPr>
        <w:rFonts w:ascii="新細明體" w:cs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1440" w:firstLine="960"/>
      </w:pPr>
      <w:rPr/>
    </w:lvl>
    <w:lvl w:ilvl="3">
      <w:start w:val="1"/>
      <w:numFmt w:val="decimal"/>
      <w:lvlText w:val="%4."/>
      <w:lvlJc w:val="left"/>
      <w:pPr>
        <w:ind w:left="1920" w:firstLine="1440"/>
      </w:pPr>
      <w:rPr/>
    </w:lvl>
    <w:lvl w:ilvl="4">
      <w:start w:val="1"/>
      <w:numFmt w:val="decimal"/>
      <w:lvlText w:val="%5、"/>
      <w:lvlJc w:val="left"/>
      <w:pPr>
        <w:ind w:left="2400" w:firstLine="1920"/>
      </w:pPr>
      <w:rPr>
        <w:rFonts w:ascii="新細明體" w:cs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2880" w:firstLine="2400"/>
      </w:pPr>
      <w:rPr/>
    </w:lvl>
    <w:lvl w:ilvl="6">
      <w:start w:val="1"/>
      <w:numFmt w:val="decimal"/>
      <w:lvlText w:val="%7."/>
      <w:lvlJc w:val="left"/>
      <w:pPr>
        <w:ind w:left="3360" w:firstLine="2880"/>
      </w:pPr>
      <w:rPr/>
    </w:lvl>
    <w:lvl w:ilvl="7">
      <w:start w:val="1"/>
      <w:numFmt w:val="decimal"/>
      <w:lvlText w:val="%8、"/>
      <w:lvlJc w:val="left"/>
      <w:pPr>
        <w:ind w:left="3840" w:firstLine="3360"/>
      </w:pPr>
      <w:rPr>
        <w:rFonts w:ascii="新細明體" w:cs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4320" w:firstLine="38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decimal"/>
      <w:lvlText w:val="%2、"/>
      <w:lvlJc w:val="left"/>
      <w:pPr>
        <w:ind w:left="960" w:firstLine="480"/>
      </w:pPr>
      <w:rPr>
        <w:rFonts w:ascii="新細明體" w:cs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1440" w:firstLine="960"/>
      </w:pPr>
      <w:rPr/>
    </w:lvl>
    <w:lvl w:ilvl="3">
      <w:start w:val="1"/>
      <w:numFmt w:val="decimal"/>
      <w:lvlText w:val="%4."/>
      <w:lvlJc w:val="left"/>
      <w:pPr>
        <w:ind w:left="1920" w:firstLine="1440"/>
      </w:pPr>
      <w:rPr/>
    </w:lvl>
    <w:lvl w:ilvl="4">
      <w:start w:val="1"/>
      <w:numFmt w:val="decimal"/>
      <w:lvlText w:val="%5、"/>
      <w:lvlJc w:val="left"/>
      <w:pPr>
        <w:ind w:left="2400" w:firstLine="1920"/>
      </w:pPr>
      <w:rPr>
        <w:rFonts w:ascii="新細明體" w:cs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2880" w:firstLine="2400"/>
      </w:pPr>
      <w:rPr/>
    </w:lvl>
    <w:lvl w:ilvl="6">
      <w:start w:val="1"/>
      <w:numFmt w:val="decimal"/>
      <w:lvlText w:val="%7."/>
      <w:lvlJc w:val="left"/>
      <w:pPr>
        <w:ind w:left="3360" w:firstLine="2880"/>
      </w:pPr>
      <w:rPr/>
    </w:lvl>
    <w:lvl w:ilvl="7">
      <w:start w:val="1"/>
      <w:numFmt w:val="decimal"/>
      <w:lvlText w:val="%8、"/>
      <w:lvlJc w:val="left"/>
      <w:pPr>
        <w:ind w:left="3840" w:firstLine="3360"/>
      </w:pPr>
      <w:rPr>
        <w:rFonts w:ascii="新細明體" w:cs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4320" w:firstLine="384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decimal"/>
      <w:lvlText w:val="%2、"/>
      <w:lvlJc w:val="left"/>
      <w:pPr>
        <w:ind w:left="960" w:firstLine="480"/>
      </w:pPr>
      <w:rPr>
        <w:rFonts w:ascii="新細明體" w:cs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1440" w:firstLine="960"/>
      </w:pPr>
      <w:rPr/>
    </w:lvl>
    <w:lvl w:ilvl="3">
      <w:start w:val="1"/>
      <w:numFmt w:val="decimal"/>
      <w:lvlText w:val="%4."/>
      <w:lvlJc w:val="left"/>
      <w:pPr>
        <w:ind w:left="1920" w:firstLine="1440"/>
      </w:pPr>
      <w:rPr/>
    </w:lvl>
    <w:lvl w:ilvl="4">
      <w:start w:val="1"/>
      <w:numFmt w:val="decimal"/>
      <w:lvlText w:val="%5、"/>
      <w:lvlJc w:val="left"/>
      <w:pPr>
        <w:ind w:left="2400" w:firstLine="1920"/>
      </w:pPr>
      <w:rPr>
        <w:rFonts w:ascii="新細明體" w:cs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2880" w:firstLine="2400"/>
      </w:pPr>
      <w:rPr/>
    </w:lvl>
    <w:lvl w:ilvl="6">
      <w:start w:val="1"/>
      <w:numFmt w:val="decimal"/>
      <w:lvlText w:val="%7."/>
      <w:lvlJc w:val="left"/>
      <w:pPr>
        <w:ind w:left="3360" w:firstLine="2880"/>
      </w:pPr>
      <w:rPr/>
    </w:lvl>
    <w:lvl w:ilvl="7">
      <w:start w:val="1"/>
      <w:numFmt w:val="decimal"/>
      <w:lvlText w:val="%8、"/>
      <w:lvlJc w:val="left"/>
      <w:pPr>
        <w:ind w:left="3840" w:firstLine="3360"/>
      </w:pPr>
      <w:rPr>
        <w:rFonts w:ascii="新細明體" w:cs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4320" w:firstLine="384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firstLine="0"/>
      </w:pPr>
      <w:rPr>
        <w:rFonts w:ascii="SimSun" w:cs="SimSun" w:eastAsia="SimSun" w:hAnsi="SimSun"/>
        <w:color w:val="666666"/>
        <w:sz w:val="27"/>
        <w:szCs w:val="27"/>
      </w:rPr>
    </w:lvl>
    <w:lvl w:ilvl="1">
      <w:start w:val="1"/>
      <w:numFmt w:val="decimal"/>
      <w:lvlText w:val="%2、"/>
      <w:lvlJc w:val="left"/>
      <w:pPr>
        <w:ind w:left="960" w:firstLine="480"/>
      </w:pPr>
      <w:rPr>
        <w:rFonts w:ascii="新細明體" w:cs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1440" w:firstLine="960"/>
      </w:pPr>
      <w:rPr/>
    </w:lvl>
    <w:lvl w:ilvl="3">
      <w:start w:val="1"/>
      <w:numFmt w:val="decimal"/>
      <w:lvlText w:val="%4."/>
      <w:lvlJc w:val="left"/>
      <w:pPr>
        <w:ind w:left="1920" w:firstLine="1440"/>
      </w:pPr>
      <w:rPr/>
    </w:lvl>
    <w:lvl w:ilvl="4">
      <w:start w:val="1"/>
      <w:numFmt w:val="decimal"/>
      <w:lvlText w:val="%5、"/>
      <w:lvlJc w:val="left"/>
      <w:pPr>
        <w:ind w:left="2400" w:firstLine="1920"/>
      </w:pPr>
      <w:rPr>
        <w:rFonts w:ascii="新細明體" w:cs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2880" w:firstLine="2400"/>
      </w:pPr>
      <w:rPr/>
    </w:lvl>
    <w:lvl w:ilvl="6">
      <w:start w:val="1"/>
      <w:numFmt w:val="decimal"/>
      <w:lvlText w:val="%7."/>
      <w:lvlJc w:val="left"/>
      <w:pPr>
        <w:ind w:left="3360" w:firstLine="2880"/>
      </w:pPr>
      <w:rPr/>
    </w:lvl>
    <w:lvl w:ilvl="7">
      <w:start w:val="1"/>
      <w:numFmt w:val="decimal"/>
      <w:lvlText w:val="%8、"/>
      <w:lvlJc w:val="left"/>
      <w:pPr>
        <w:ind w:left="3840" w:firstLine="3360"/>
      </w:pPr>
      <w:rPr>
        <w:rFonts w:ascii="新細明體" w:cs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4320" w:firstLine="384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decimal"/>
      <w:lvlText w:val="%2."/>
      <w:lvlJc w:val="left"/>
      <w:pPr>
        <w:ind w:left="1440" w:firstLine="1080"/>
      </w:pPr>
      <w:rPr/>
    </w:lvl>
    <w:lvl w:ilvl="2">
      <w:start w:val="1"/>
      <w:numFmt w:val="decimal"/>
      <w:lvlText w:val="%3."/>
      <w:lvlJc w:val="left"/>
      <w:pPr>
        <w:ind w:left="2160" w:firstLine="180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decimal"/>
      <w:lvlText w:val="%5."/>
      <w:lvlJc w:val="left"/>
      <w:pPr>
        <w:ind w:left="3600" w:firstLine="3240"/>
      </w:pPr>
      <w:rPr/>
    </w:lvl>
    <w:lvl w:ilvl="5">
      <w:start w:val="1"/>
      <w:numFmt w:val="decimal"/>
      <w:lvlText w:val="%6."/>
      <w:lvlJc w:val="left"/>
      <w:pPr>
        <w:ind w:left="4320" w:firstLine="396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decimal"/>
      <w:lvlText w:val="%8."/>
      <w:lvlJc w:val="left"/>
      <w:pPr>
        <w:ind w:left="5760" w:firstLine="5400"/>
      </w:pPr>
      <w:rPr/>
    </w:lvl>
    <w:lvl w:ilvl="8">
      <w:start w:val="1"/>
      <w:numFmt w:val="decimal"/>
      <w:lvlText w:val="%9."/>
      <w:lvlJc w:val="left"/>
      <w:pPr>
        <w:ind w:left="6480" w:firstLine="612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0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13.png"/><Relationship Id="rId10" Type="http://schemas.openxmlformats.org/officeDocument/2006/relationships/image" Target="media/image10.png"/><Relationship Id="rId13" Type="http://schemas.openxmlformats.org/officeDocument/2006/relationships/hyperlink" Target="https://www.fugle.tw/q/4/1153451244" TargetMode="External"/><Relationship Id="rId12" Type="http://schemas.openxmlformats.org/officeDocument/2006/relationships/hyperlink" Target="https://www.fugle.tw/q/4/3943093085" TargetMode="External"/><Relationship Id="rId1" Type="http://schemas.openxmlformats.org/officeDocument/2006/relationships/comments" Target="comments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07.jpg"/><Relationship Id="rId15" Type="http://schemas.openxmlformats.org/officeDocument/2006/relationships/image" Target="media/image12.jpg"/><Relationship Id="rId14" Type="http://schemas.openxmlformats.org/officeDocument/2006/relationships/hyperlink" Target="https://www.fugle.tw/q/4/2925465483" TargetMode="External"/><Relationship Id="rId17" Type="http://schemas.openxmlformats.org/officeDocument/2006/relationships/hyperlink" Target="https://www.fugle.tw/q/4/3140158282" TargetMode="External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hyperlink" Target="http://www.bloomberg.com/quote/LKQ:US" TargetMode="External"/><Relationship Id="rId6" Type="http://schemas.openxmlformats.org/officeDocument/2006/relationships/image" Target="media/image06.png"/><Relationship Id="rId18" Type="http://schemas.openxmlformats.org/officeDocument/2006/relationships/hyperlink" Target="https://www.fugle.tw/q/4/3763638588" TargetMode="External"/><Relationship Id="rId7" Type="http://schemas.openxmlformats.org/officeDocument/2006/relationships/image" Target="media/image09.png"/><Relationship Id="rId8" Type="http://schemas.openxmlformats.org/officeDocument/2006/relationships/image" Target="media/image17.png"/></Relationships>
</file>